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BC" w:rsidRDefault="000E68BC">
      <w:pPr>
        <w:pStyle w:val="Title"/>
        <w:rPr>
          <w:rFonts w:ascii="Arial" w:hAnsi="Arial" w:cs="Arial"/>
          <w:sz w:val="48"/>
        </w:rPr>
      </w:pPr>
      <w:r w:rsidRPr="00E92B72">
        <w:rPr>
          <w:noProof/>
          <w:lang w:eastAsia="en-GB"/>
        </w:rPr>
        <w:drawing>
          <wp:inline distT="0" distB="0" distL="0" distR="0">
            <wp:extent cx="2667000" cy="922020"/>
            <wp:effectExtent l="0" t="0" r="0" b="0"/>
            <wp:docPr id="1" name="Picture 1" descr="Radstock Logo Green Back 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stock Logo Green Back 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922020"/>
                    </a:xfrm>
                    <a:prstGeom prst="rect">
                      <a:avLst/>
                    </a:prstGeom>
                    <a:noFill/>
                    <a:ln>
                      <a:noFill/>
                    </a:ln>
                  </pic:spPr>
                </pic:pic>
              </a:graphicData>
            </a:graphic>
          </wp:inline>
        </w:drawing>
      </w:r>
    </w:p>
    <w:p w:rsidR="000E68BC" w:rsidRDefault="000E68BC">
      <w:pPr>
        <w:pStyle w:val="Title"/>
        <w:rPr>
          <w:rFonts w:ascii="Arial" w:hAnsi="Arial" w:cs="Arial"/>
          <w:sz w:val="48"/>
        </w:rPr>
      </w:pPr>
    </w:p>
    <w:p w:rsidR="00BA1DE4" w:rsidRPr="00B17D4A" w:rsidRDefault="0091272D">
      <w:pPr>
        <w:pStyle w:val="Title"/>
        <w:rPr>
          <w:rFonts w:ascii="Runda" w:hAnsi="Runda" w:cs="Arial"/>
          <w:sz w:val="48"/>
        </w:rPr>
      </w:pPr>
      <w:r w:rsidRPr="00B17D4A">
        <w:rPr>
          <w:rFonts w:ascii="Runda" w:hAnsi="Runda" w:cs="Arial"/>
          <w:sz w:val="48"/>
        </w:rPr>
        <w:t>TAX CHARTER</w:t>
      </w:r>
    </w:p>
    <w:p w:rsidR="00BA1DE4" w:rsidRPr="00B17D4A" w:rsidRDefault="00BA1DE4">
      <w:pPr>
        <w:rPr>
          <w:rFonts w:ascii="Runda" w:hAnsi="Runda" w:cs="Arial"/>
          <w:b/>
          <w:sz w:val="24"/>
        </w:rPr>
      </w:pPr>
    </w:p>
    <w:p w:rsidR="000E68BC" w:rsidRPr="00B17D4A" w:rsidRDefault="000E68BC" w:rsidP="00DB4137">
      <w:pPr>
        <w:pStyle w:val="BodyText"/>
        <w:ind w:firstLine="720"/>
        <w:rPr>
          <w:rFonts w:ascii="Runda" w:hAnsi="Runda" w:cs="Arial"/>
          <w:b/>
        </w:rPr>
      </w:pPr>
    </w:p>
    <w:p w:rsidR="00DB4137" w:rsidRPr="00B17D4A" w:rsidRDefault="00A66BBC" w:rsidP="00DB4137">
      <w:pPr>
        <w:pStyle w:val="BodyText"/>
        <w:ind w:firstLine="720"/>
        <w:rPr>
          <w:rFonts w:ascii="Runda" w:hAnsi="Runda" w:cs="Arial"/>
        </w:rPr>
      </w:pPr>
      <w:r w:rsidRPr="00B17D4A">
        <w:rPr>
          <w:rFonts w:ascii="Runda" w:hAnsi="Runda" w:cs="Arial"/>
          <w:b/>
        </w:rPr>
        <w:t>Date</w:t>
      </w:r>
      <w:r w:rsidR="00DB4137" w:rsidRPr="00B17D4A">
        <w:rPr>
          <w:rFonts w:ascii="Runda" w:hAnsi="Runda" w:cs="Arial"/>
          <w:b/>
        </w:rPr>
        <w:t xml:space="preserve"> of Implementation</w:t>
      </w:r>
      <w:r w:rsidRPr="00B17D4A">
        <w:rPr>
          <w:rFonts w:ascii="Runda" w:hAnsi="Runda" w:cs="Arial"/>
        </w:rPr>
        <w:t>:</w:t>
      </w:r>
      <w:r w:rsidR="00DB4137" w:rsidRPr="00B17D4A">
        <w:rPr>
          <w:rFonts w:ascii="Runda" w:hAnsi="Runda" w:cs="Arial"/>
        </w:rPr>
        <w:t xml:space="preserve"> </w:t>
      </w:r>
      <w:r w:rsidR="00DB4137" w:rsidRPr="00B17D4A">
        <w:rPr>
          <w:rFonts w:ascii="Runda" w:hAnsi="Runda" w:cs="Arial"/>
        </w:rPr>
        <w:tab/>
      </w:r>
      <w:r w:rsidR="00CF2F06" w:rsidRPr="00B17D4A">
        <w:rPr>
          <w:rFonts w:ascii="Runda" w:hAnsi="Runda" w:cs="Arial"/>
        </w:rPr>
        <w:t>July 2015</w:t>
      </w:r>
    </w:p>
    <w:p w:rsidR="00DB4137" w:rsidRPr="00B17D4A" w:rsidRDefault="00DB4137" w:rsidP="00DB4137">
      <w:pPr>
        <w:pStyle w:val="BodyText"/>
        <w:ind w:firstLine="720"/>
        <w:rPr>
          <w:rFonts w:ascii="Runda" w:hAnsi="Runda" w:cs="Arial"/>
        </w:rPr>
      </w:pPr>
    </w:p>
    <w:p w:rsidR="00DB4137" w:rsidRPr="00B17D4A" w:rsidRDefault="00DB4137" w:rsidP="00DB4137">
      <w:pPr>
        <w:pStyle w:val="BodyText"/>
        <w:ind w:firstLine="720"/>
        <w:rPr>
          <w:rFonts w:ascii="Runda" w:hAnsi="Runda" w:cs="Arial"/>
        </w:rPr>
      </w:pPr>
      <w:r w:rsidRPr="00B17D4A">
        <w:rPr>
          <w:rFonts w:ascii="Runda" w:hAnsi="Runda" w:cs="Arial"/>
          <w:b/>
        </w:rPr>
        <w:t>Date of Review</w:t>
      </w:r>
      <w:r w:rsidRPr="00B17D4A">
        <w:rPr>
          <w:rFonts w:ascii="Runda" w:hAnsi="Runda" w:cs="Arial"/>
        </w:rPr>
        <w:t xml:space="preserve">: </w:t>
      </w:r>
      <w:r w:rsidRPr="00B17D4A">
        <w:rPr>
          <w:rFonts w:ascii="Runda" w:hAnsi="Runda" w:cs="Arial"/>
        </w:rPr>
        <w:tab/>
      </w:r>
      <w:r w:rsidRPr="00B17D4A">
        <w:rPr>
          <w:rFonts w:ascii="Runda" w:hAnsi="Runda" w:cs="Arial"/>
        </w:rPr>
        <w:tab/>
      </w:r>
      <w:r w:rsidR="00CF2F06" w:rsidRPr="00B17D4A">
        <w:rPr>
          <w:rFonts w:ascii="Runda" w:hAnsi="Runda" w:cs="Arial"/>
        </w:rPr>
        <w:t>July</w:t>
      </w:r>
      <w:r w:rsidR="00845C83" w:rsidRPr="00B17D4A">
        <w:rPr>
          <w:rFonts w:ascii="Runda" w:hAnsi="Runda" w:cs="Arial"/>
        </w:rPr>
        <w:t xml:space="preserve"> </w:t>
      </w:r>
      <w:r w:rsidR="00A23CE7" w:rsidRPr="00B17D4A">
        <w:rPr>
          <w:rFonts w:ascii="Runda" w:hAnsi="Runda" w:cs="Arial"/>
        </w:rPr>
        <w:t>2015</w:t>
      </w:r>
    </w:p>
    <w:p w:rsidR="00DB4137" w:rsidRPr="00B17D4A" w:rsidRDefault="00DB4137" w:rsidP="00DB4137">
      <w:pPr>
        <w:pStyle w:val="BodyText"/>
        <w:ind w:firstLine="720"/>
        <w:rPr>
          <w:rFonts w:ascii="Runda" w:hAnsi="Runda" w:cs="Arial"/>
        </w:rPr>
      </w:pPr>
    </w:p>
    <w:p w:rsidR="00DB4137" w:rsidRPr="00B17D4A" w:rsidRDefault="00DB4137" w:rsidP="00DB4137">
      <w:pPr>
        <w:pStyle w:val="BodyText"/>
        <w:ind w:firstLine="720"/>
        <w:rPr>
          <w:rFonts w:ascii="Runda" w:hAnsi="Runda" w:cs="Arial"/>
        </w:rPr>
      </w:pPr>
      <w:r w:rsidRPr="00B17D4A">
        <w:rPr>
          <w:rFonts w:ascii="Runda" w:hAnsi="Runda" w:cs="Arial"/>
          <w:b/>
        </w:rPr>
        <w:t>Date of Next Review</w:t>
      </w:r>
      <w:r w:rsidRPr="00B17D4A">
        <w:rPr>
          <w:rFonts w:ascii="Runda" w:hAnsi="Runda" w:cs="Arial"/>
        </w:rPr>
        <w:t xml:space="preserve">: </w:t>
      </w:r>
      <w:r w:rsidRPr="00B17D4A">
        <w:rPr>
          <w:rFonts w:ascii="Runda" w:hAnsi="Runda" w:cs="Arial"/>
        </w:rPr>
        <w:tab/>
      </w:r>
      <w:r w:rsidR="00CF2F06" w:rsidRPr="00B17D4A">
        <w:rPr>
          <w:rFonts w:ascii="Runda" w:hAnsi="Runda" w:cs="Arial"/>
        </w:rPr>
        <w:t>July</w:t>
      </w:r>
      <w:r w:rsidR="00845C83" w:rsidRPr="00B17D4A">
        <w:rPr>
          <w:rFonts w:ascii="Runda" w:hAnsi="Runda" w:cs="Arial"/>
        </w:rPr>
        <w:t xml:space="preserve"> </w:t>
      </w:r>
      <w:r w:rsidRPr="00B17D4A">
        <w:rPr>
          <w:rFonts w:ascii="Runda" w:hAnsi="Runda" w:cs="Arial"/>
        </w:rPr>
        <w:t>201</w:t>
      </w:r>
      <w:r w:rsidR="002A59CE" w:rsidRPr="00B17D4A">
        <w:rPr>
          <w:rFonts w:ascii="Runda" w:hAnsi="Runda" w:cs="Arial"/>
        </w:rPr>
        <w:t>6</w:t>
      </w:r>
    </w:p>
    <w:p w:rsidR="00BD7715" w:rsidRPr="00B17D4A" w:rsidRDefault="00BD7715" w:rsidP="00DB4137">
      <w:pPr>
        <w:pStyle w:val="BodyText"/>
        <w:ind w:firstLine="720"/>
        <w:rPr>
          <w:rFonts w:ascii="Runda" w:hAnsi="Runda" w:cs="Arial"/>
        </w:rPr>
      </w:pPr>
    </w:p>
    <w:p w:rsidR="00BD7715" w:rsidRPr="00B17D4A" w:rsidRDefault="00BD7715" w:rsidP="00DB4137">
      <w:pPr>
        <w:pStyle w:val="BodyText"/>
        <w:ind w:firstLine="720"/>
        <w:rPr>
          <w:rFonts w:ascii="Runda" w:hAnsi="Runda" w:cs="Arial"/>
        </w:rPr>
      </w:pPr>
      <w:r w:rsidRPr="00B17D4A">
        <w:rPr>
          <w:rFonts w:ascii="Runda" w:hAnsi="Runda" w:cs="Arial"/>
          <w:b/>
        </w:rPr>
        <w:t>Status</w:t>
      </w:r>
      <w:r w:rsidRPr="00B17D4A">
        <w:rPr>
          <w:rFonts w:ascii="Runda" w:hAnsi="Runda" w:cs="Arial"/>
        </w:rPr>
        <w:t>:</w:t>
      </w:r>
      <w:r w:rsidRPr="00B17D4A">
        <w:rPr>
          <w:rFonts w:ascii="Runda" w:hAnsi="Runda" w:cs="Arial"/>
        </w:rPr>
        <w:tab/>
      </w:r>
      <w:r w:rsidRPr="00B17D4A">
        <w:rPr>
          <w:rFonts w:ascii="Runda" w:hAnsi="Runda" w:cs="Arial"/>
        </w:rPr>
        <w:tab/>
      </w:r>
      <w:r w:rsidRPr="00B17D4A">
        <w:rPr>
          <w:rFonts w:ascii="Runda" w:hAnsi="Runda" w:cs="Arial"/>
        </w:rPr>
        <w:tab/>
        <w:t>Implemented</w:t>
      </w:r>
    </w:p>
    <w:p w:rsidR="00DB4137" w:rsidRPr="00B17D4A" w:rsidRDefault="00DB4137" w:rsidP="00DB4137">
      <w:pPr>
        <w:pStyle w:val="BodyText"/>
        <w:ind w:firstLine="720"/>
        <w:rPr>
          <w:rFonts w:ascii="Runda" w:hAnsi="Runda" w:cs="Arial"/>
        </w:rPr>
      </w:pPr>
    </w:p>
    <w:p w:rsidR="00BA1DE4" w:rsidRPr="00B17D4A" w:rsidRDefault="00563187" w:rsidP="00DB4137">
      <w:pPr>
        <w:pStyle w:val="BodyText"/>
        <w:ind w:firstLine="720"/>
        <w:rPr>
          <w:rFonts w:ascii="Runda" w:hAnsi="Runda" w:cs="Arial"/>
        </w:rPr>
      </w:pPr>
      <w:r w:rsidRPr="00B17D4A">
        <w:rPr>
          <w:rFonts w:ascii="Runda" w:hAnsi="Runda" w:cs="Arial"/>
          <w:b/>
        </w:rPr>
        <w:t>Author</w:t>
      </w:r>
      <w:r w:rsidRPr="00B17D4A">
        <w:rPr>
          <w:rFonts w:ascii="Runda" w:hAnsi="Runda" w:cs="Arial"/>
        </w:rPr>
        <w:t>:</w:t>
      </w:r>
      <w:r w:rsidR="00DB4137" w:rsidRPr="00B17D4A">
        <w:rPr>
          <w:rFonts w:ascii="Runda" w:hAnsi="Runda" w:cs="Arial"/>
        </w:rPr>
        <w:tab/>
      </w:r>
      <w:r w:rsidR="00DB4137" w:rsidRPr="00B17D4A">
        <w:rPr>
          <w:rFonts w:ascii="Runda" w:hAnsi="Runda" w:cs="Arial"/>
        </w:rPr>
        <w:tab/>
      </w:r>
      <w:r w:rsidR="00DB4137" w:rsidRPr="00B17D4A">
        <w:rPr>
          <w:rFonts w:ascii="Runda" w:hAnsi="Runda" w:cs="Arial"/>
        </w:rPr>
        <w:tab/>
      </w:r>
      <w:r w:rsidR="00CF2F06" w:rsidRPr="00B17D4A">
        <w:rPr>
          <w:rFonts w:ascii="Runda" w:hAnsi="Runda" w:cs="Arial"/>
        </w:rPr>
        <w:t>Finance</w:t>
      </w:r>
    </w:p>
    <w:p w:rsidR="00DB4137" w:rsidRPr="00B17D4A" w:rsidRDefault="00DB4137" w:rsidP="00DB4137">
      <w:pPr>
        <w:pStyle w:val="BodyText"/>
        <w:ind w:firstLine="720"/>
        <w:rPr>
          <w:rFonts w:ascii="Runda" w:hAnsi="Runda" w:cs="Arial"/>
        </w:rPr>
      </w:pPr>
    </w:p>
    <w:p w:rsidR="00BA1DE4" w:rsidRPr="00B17D4A" w:rsidRDefault="00BA1DE4">
      <w:pPr>
        <w:rPr>
          <w:rFonts w:ascii="Runda" w:hAnsi="Runda" w:cs="Arial"/>
          <w:sz w:val="24"/>
        </w:rPr>
      </w:pPr>
    </w:p>
    <w:p w:rsidR="00BA1DE4" w:rsidRPr="00B17D4A" w:rsidRDefault="00C12A1A" w:rsidP="0091272D">
      <w:pPr>
        <w:pStyle w:val="ListNumber"/>
        <w:numPr>
          <w:ilvl w:val="0"/>
          <w:numId w:val="0"/>
        </w:numPr>
        <w:ind w:left="720"/>
        <w:rPr>
          <w:rFonts w:ascii="Runda" w:hAnsi="Runda" w:cs="Arial"/>
          <w:b/>
          <w:sz w:val="28"/>
        </w:rPr>
      </w:pPr>
      <w:r w:rsidRPr="00B17D4A">
        <w:rPr>
          <w:rFonts w:ascii="Runda" w:hAnsi="Runda" w:cs="Arial"/>
          <w:b/>
          <w:sz w:val="28"/>
        </w:rPr>
        <w:t>OUR VISION</w:t>
      </w:r>
    </w:p>
    <w:p w:rsidR="00BA1DE4" w:rsidRPr="00B17D4A" w:rsidRDefault="00BA1DE4">
      <w:pPr>
        <w:rPr>
          <w:rFonts w:ascii="Runda" w:hAnsi="Runda" w:cs="Arial"/>
          <w:b/>
        </w:rPr>
      </w:pPr>
    </w:p>
    <w:p w:rsidR="009644C1" w:rsidRPr="00B17D4A" w:rsidRDefault="00C12A1A" w:rsidP="0091272D">
      <w:pPr>
        <w:pStyle w:val="ListNumber"/>
        <w:numPr>
          <w:ilvl w:val="0"/>
          <w:numId w:val="0"/>
        </w:numPr>
        <w:ind w:left="1440"/>
        <w:jc w:val="both"/>
        <w:rPr>
          <w:rFonts w:ascii="Runda" w:hAnsi="Runda" w:cs="Arial"/>
          <w:sz w:val="24"/>
        </w:rPr>
      </w:pPr>
      <w:r w:rsidRPr="00B17D4A">
        <w:rPr>
          <w:rFonts w:ascii="Runda" w:hAnsi="Runda" w:cs="Arial"/>
          <w:sz w:val="24"/>
        </w:rPr>
        <w:t>Radstock Co-operative Society</w:t>
      </w:r>
      <w:r w:rsidR="009644C1" w:rsidRPr="00B17D4A">
        <w:rPr>
          <w:rFonts w:ascii="Runda" w:hAnsi="Runda" w:cs="Arial"/>
          <w:sz w:val="24"/>
        </w:rPr>
        <w:t>’s vision is to be the best community retailer, growing the business for the future and considering co-operative principles in everything we do.</w:t>
      </w:r>
    </w:p>
    <w:p w:rsidR="007C2FC1" w:rsidRPr="00B17D4A" w:rsidRDefault="007C2FC1" w:rsidP="007C2FC1">
      <w:pPr>
        <w:pStyle w:val="ListNumber"/>
        <w:numPr>
          <w:ilvl w:val="0"/>
          <w:numId w:val="0"/>
        </w:numPr>
        <w:ind w:left="709"/>
        <w:jc w:val="both"/>
        <w:rPr>
          <w:rFonts w:ascii="Runda" w:hAnsi="Runda" w:cs="Arial"/>
          <w:sz w:val="24"/>
        </w:rPr>
      </w:pPr>
    </w:p>
    <w:p w:rsidR="0091272D" w:rsidRPr="00B17D4A" w:rsidRDefault="009644C1" w:rsidP="0091272D">
      <w:pPr>
        <w:pStyle w:val="ListNumber"/>
        <w:numPr>
          <w:ilvl w:val="0"/>
          <w:numId w:val="0"/>
        </w:numPr>
        <w:ind w:left="1440"/>
        <w:jc w:val="both"/>
        <w:rPr>
          <w:rFonts w:ascii="Runda" w:hAnsi="Runda" w:cs="Arial"/>
          <w:sz w:val="24"/>
        </w:rPr>
      </w:pPr>
      <w:r w:rsidRPr="00B17D4A">
        <w:rPr>
          <w:rFonts w:ascii="Runda" w:hAnsi="Runda" w:cs="Arial"/>
          <w:sz w:val="24"/>
        </w:rPr>
        <w:t>We are one of the truly independent co-operative retailers and sit at the heart of the communities in which we serve across the retail estate. We are totally committed to meeting the needs and wider aspirations of our members, customers and the people who reside within our trading area. Established in 1868, the Society currently twelve convenience stores, a large supermarket with a non-food offering food hall and travel agency and a 1,000 acre dairy farm in and around Somerset.</w:t>
      </w:r>
    </w:p>
    <w:p w:rsidR="0091272D" w:rsidRPr="00B17D4A" w:rsidRDefault="0091272D" w:rsidP="0091272D">
      <w:pPr>
        <w:pStyle w:val="ListParagraph"/>
        <w:rPr>
          <w:rFonts w:ascii="Runda" w:hAnsi="Runda" w:cs="Arial"/>
          <w:sz w:val="24"/>
        </w:rPr>
      </w:pPr>
    </w:p>
    <w:p w:rsidR="0091272D" w:rsidRPr="00B17D4A" w:rsidRDefault="0091272D" w:rsidP="0091272D">
      <w:pPr>
        <w:pStyle w:val="ListNumber"/>
        <w:numPr>
          <w:ilvl w:val="0"/>
          <w:numId w:val="0"/>
        </w:numPr>
        <w:ind w:left="1440"/>
        <w:jc w:val="both"/>
        <w:rPr>
          <w:rFonts w:ascii="Runda" w:hAnsi="Runda" w:cs="Arial"/>
          <w:sz w:val="24"/>
        </w:rPr>
      </w:pPr>
      <w:r w:rsidRPr="00B17D4A">
        <w:rPr>
          <w:rFonts w:ascii="Runda" w:hAnsi="Runda" w:cs="Arial"/>
          <w:sz w:val="24"/>
        </w:rPr>
        <w:t>As an ethical retailer we support Fairtrade and local suppliers. We have regard for animal welfare and take our responsibility for social and environmental matters very seriously. We endeavour to engage with the local communities within our trading areas.</w:t>
      </w:r>
    </w:p>
    <w:p w:rsidR="001633BC" w:rsidRPr="00B17D4A" w:rsidRDefault="001633BC" w:rsidP="0091272D">
      <w:pPr>
        <w:pStyle w:val="ListNumber"/>
        <w:numPr>
          <w:ilvl w:val="0"/>
          <w:numId w:val="0"/>
        </w:numPr>
        <w:tabs>
          <w:tab w:val="left" w:pos="720"/>
        </w:tabs>
        <w:jc w:val="both"/>
        <w:rPr>
          <w:rFonts w:ascii="Runda" w:hAnsi="Runda" w:cs="Arial"/>
          <w:sz w:val="24"/>
        </w:rPr>
      </w:pPr>
    </w:p>
    <w:p w:rsidR="001633BC" w:rsidRPr="00B17D4A" w:rsidRDefault="001633BC" w:rsidP="0091272D">
      <w:pPr>
        <w:pStyle w:val="ListNumber"/>
        <w:numPr>
          <w:ilvl w:val="0"/>
          <w:numId w:val="0"/>
        </w:numPr>
        <w:tabs>
          <w:tab w:val="left" w:pos="720"/>
        </w:tabs>
        <w:ind w:left="720"/>
        <w:rPr>
          <w:rFonts w:ascii="Runda" w:hAnsi="Runda" w:cs="Arial"/>
          <w:b/>
          <w:sz w:val="28"/>
        </w:rPr>
      </w:pPr>
      <w:r w:rsidRPr="00B17D4A">
        <w:rPr>
          <w:rFonts w:ascii="Runda" w:hAnsi="Runda" w:cs="Arial"/>
          <w:b/>
          <w:sz w:val="28"/>
        </w:rPr>
        <w:t>TAX POLICY</w:t>
      </w:r>
    </w:p>
    <w:p w:rsidR="00C12A1A" w:rsidRPr="00B17D4A" w:rsidRDefault="00C12A1A" w:rsidP="0091272D">
      <w:pPr>
        <w:pStyle w:val="ListNumber"/>
        <w:numPr>
          <w:ilvl w:val="0"/>
          <w:numId w:val="0"/>
        </w:numPr>
        <w:jc w:val="both"/>
        <w:rPr>
          <w:rFonts w:ascii="Runda" w:hAnsi="Runda" w:cs="Arial"/>
          <w:sz w:val="24"/>
        </w:rPr>
      </w:pPr>
    </w:p>
    <w:p w:rsidR="00BA1DE4" w:rsidRPr="00B17D4A" w:rsidRDefault="00D677DA" w:rsidP="0091272D">
      <w:pPr>
        <w:pStyle w:val="ListNumber"/>
        <w:numPr>
          <w:ilvl w:val="0"/>
          <w:numId w:val="0"/>
        </w:numPr>
        <w:ind w:left="1440"/>
        <w:jc w:val="both"/>
        <w:rPr>
          <w:rFonts w:ascii="Runda" w:hAnsi="Runda" w:cs="Arial"/>
          <w:sz w:val="24"/>
        </w:rPr>
      </w:pPr>
      <w:r w:rsidRPr="00B17D4A">
        <w:rPr>
          <w:rFonts w:ascii="Runda" w:hAnsi="Runda" w:cs="Arial"/>
          <w:sz w:val="24"/>
        </w:rPr>
        <w:t>It is Radstock Co-operative Society’s</w:t>
      </w:r>
      <w:r w:rsidR="00BA1DE4" w:rsidRPr="00B17D4A">
        <w:rPr>
          <w:rFonts w:ascii="Runda" w:hAnsi="Runda" w:cs="Arial"/>
          <w:sz w:val="24"/>
        </w:rPr>
        <w:t xml:space="preserve"> policy to </w:t>
      </w:r>
      <w:r w:rsidR="000E68BC" w:rsidRPr="00B17D4A">
        <w:rPr>
          <w:rFonts w:ascii="Runda" w:hAnsi="Runda" w:cs="Arial"/>
          <w:sz w:val="24"/>
        </w:rPr>
        <w:t>ensure that we should pay the taxes we are due to pay and should not engage in aggressive tax avoidance schemes, even if legal</w:t>
      </w:r>
      <w:r w:rsidR="00991BDF" w:rsidRPr="00B17D4A">
        <w:rPr>
          <w:rFonts w:ascii="Runda" w:hAnsi="Runda" w:cs="Arial"/>
          <w:sz w:val="24"/>
        </w:rPr>
        <w:t>.</w:t>
      </w:r>
      <w:r w:rsidR="000E68BC" w:rsidRPr="00B17D4A">
        <w:rPr>
          <w:rFonts w:ascii="Runda" w:hAnsi="Runda" w:cs="Arial"/>
          <w:sz w:val="24"/>
        </w:rPr>
        <w:t xml:space="preserve"> This tax </w:t>
      </w:r>
      <w:r w:rsidR="002A59CE" w:rsidRPr="00B17D4A">
        <w:rPr>
          <w:rFonts w:ascii="Runda" w:hAnsi="Runda" w:cs="Arial"/>
          <w:sz w:val="24"/>
        </w:rPr>
        <w:t>policy is to protect the Society</w:t>
      </w:r>
      <w:r w:rsidR="000E68BC" w:rsidRPr="00B17D4A">
        <w:rPr>
          <w:rFonts w:ascii="Runda" w:hAnsi="Runda" w:cs="Arial"/>
          <w:sz w:val="24"/>
        </w:rPr>
        <w:t xml:space="preserve"> from both reputational and financial risk, at the same time as protecting an image of openness, honesty and truth worthiness to consumers and investors.</w:t>
      </w:r>
      <w:r w:rsidR="00991BDF" w:rsidRPr="00B17D4A">
        <w:rPr>
          <w:rFonts w:ascii="Runda" w:hAnsi="Runda" w:cs="Arial"/>
          <w:sz w:val="24"/>
        </w:rPr>
        <w:t xml:space="preserve"> </w:t>
      </w:r>
    </w:p>
    <w:p w:rsidR="0091272D" w:rsidRPr="00B17D4A" w:rsidRDefault="0091272D" w:rsidP="0091272D">
      <w:pPr>
        <w:pStyle w:val="ListNumber"/>
        <w:numPr>
          <w:ilvl w:val="0"/>
          <w:numId w:val="0"/>
        </w:numPr>
        <w:ind w:left="720" w:hanging="720"/>
        <w:jc w:val="both"/>
        <w:rPr>
          <w:rFonts w:ascii="Runda" w:hAnsi="Runda" w:cs="Arial"/>
          <w:sz w:val="24"/>
        </w:rPr>
      </w:pPr>
    </w:p>
    <w:p w:rsidR="0091272D" w:rsidRPr="00B17D4A" w:rsidRDefault="0091272D" w:rsidP="0091272D">
      <w:pPr>
        <w:pStyle w:val="ListNumber"/>
        <w:numPr>
          <w:ilvl w:val="0"/>
          <w:numId w:val="0"/>
        </w:numPr>
        <w:jc w:val="both"/>
        <w:rPr>
          <w:rFonts w:ascii="Runda" w:hAnsi="Runda" w:cs="Arial"/>
          <w:sz w:val="24"/>
        </w:rPr>
      </w:pPr>
    </w:p>
    <w:p w:rsidR="00C611BA" w:rsidRPr="00B17D4A" w:rsidRDefault="00C611BA" w:rsidP="0091272D">
      <w:pPr>
        <w:pStyle w:val="ListNumber"/>
        <w:numPr>
          <w:ilvl w:val="0"/>
          <w:numId w:val="0"/>
        </w:numPr>
        <w:jc w:val="both"/>
        <w:rPr>
          <w:rFonts w:ascii="Runda" w:hAnsi="Runda" w:cs="Arial"/>
          <w:sz w:val="24"/>
        </w:rPr>
      </w:pPr>
    </w:p>
    <w:p w:rsidR="00C611BA" w:rsidRPr="00B17D4A" w:rsidRDefault="00C611BA" w:rsidP="0091272D">
      <w:pPr>
        <w:pStyle w:val="ListNumber"/>
        <w:numPr>
          <w:ilvl w:val="0"/>
          <w:numId w:val="0"/>
        </w:numPr>
        <w:ind w:left="1440"/>
        <w:jc w:val="both"/>
        <w:rPr>
          <w:rFonts w:ascii="Runda" w:hAnsi="Runda" w:cs="Arial"/>
          <w:sz w:val="24"/>
        </w:rPr>
      </w:pPr>
      <w:r w:rsidRPr="00B17D4A">
        <w:rPr>
          <w:rFonts w:ascii="Runda" w:hAnsi="Runda" w:cs="Arial"/>
          <w:sz w:val="24"/>
        </w:rPr>
        <w:t>We will fulfil our commitment to paying the appropriate taxes that we owe by seeking to pay the right amount of tax (but no more), at the right rate, in the right place and at the right time. We aim to do this by ensuring that we report our tax affairs in ways that reflect the economic reality of the transactions we actually undertake in the course of our trade</w:t>
      </w:r>
      <w:r w:rsidR="00FD37CD" w:rsidRPr="00B17D4A">
        <w:rPr>
          <w:rFonts w:ascii="Runda" w:hAnsi="Runda" w:cs="Arial"/>
          <w:sz w:val="24"/>
        </w:rPr>
        <w:t>.</w:t>
      </w:r>
    </w:p>
    <w:p w:rsidR="00FD37CD" w:rsidRPr="00B17D4A" w:rsidRDefault="00FD37CD" w:rsidP="00FD37CD">
      <w:pPr>
        <w:pStyle w:val="ListParagraph"/>
        <w:rPr>
          <w:rFonts w:ascii="Runda" w:hAnsi="Runda" w:cs="Arial"/>
          <w:sz w:val="24"/>
        </w:rPr>
      </w:pPr>
    </w:p>
    <w:p w:rsidR="00FD37CD" w:rsidRPr="00B17D4A" w:rsidRDefault="00FD37CD" w:rsidP="0091272D">
      <w:pPr>
        <w:pStyle w:val="ListNumber"/>
        <w:numPr>
          <w:ilvl w:val="0"/>
          <w:numId w:val="0"/>
        </w:numPr>
        <w:ind w:left="1440"/>
        <w:jc w:val="both"/>
        <w:rPr>
          <w:rFonts w:ascii="Runda" w:hAnsi="Runda" w:cs="Arial"/>
          <w:sz w:val="24"/>
        </w:rPr>
      </w:pPr>
      <w:r w:rsidRPr="00B17D4A">
        <w:rPr>
          <w:rFonts w:ascii="Runda" w:hAnsi="Runda" w:cs="Arial"/>
          <w:sz w:val="24"/>
        </w:rPr>
        <w:t>What we will not ever do is seek to use those options made available in tax law or the allowances and reliefs that it provides in ways that that are contrary to the spirit of the law. Nor will we undertake specific transactions with the sole or main aim of securing tax advantages that would otherwise not be available to us based on the reality of the trade that we undertake. As a result the Society will never undertake transactions that would require notification to HM Revenue &amp; Customs under the Disclosure of Tax Avoidance Schemes Regulations or participate in any arrangements to which it might be reasonable anticipated that the UK’s General Anti-Abuse Rule might apply</w:t>
      </w:r>
    </w:p>
    <w:p w:rsidR="00FD37CD" w:rsidRPr="00B17D4A" w:rsidRDefault="00FD37CD" w:rsidP="00FD37CD">
      <w:pPr>
        <w:pStyle w:val="ListParagraph"/>
        <w:rPr>
          <w:rFonts w:ascii="Runda" w:hAnsi="Runda" w:cs="Arial"/>
          <w:sz w:val="24"/>
        </w:rPr>
      </w:pPr>
    </w:p>
    <w:p w:rsidR="00C611BA" w:rsidRPr="00B17D4A" w:rsidRDefault="00C12A1A" w:rsidP="0091272D">
      <w:pPr>
        <w:pStyle w:val="ListNumber"/>
        <w:numPr>
          <w:ilvl w:val="0"/>
          <w:numId w:val="0"/>
        </w:numPr>
        <w:ind w:left="1440"/>
        <w:jc w:val="both"/>
        <w:rPr>
          <w:rFonts w:ascii="Runda" w:hAnsi="Runda" w:cs="Arial"/>
          <w:sz w:val="24"/>
        </w:rPr>
      </w:pPr>
      <w:r w:rsidRPr="00B17D4A">
        <w:rPr>
          <w:rFonts w:ascii="Runda" w:hAnsi="Runda" w:cs="Arial"/>
          <w:sz w:val="24"/>
        </w:rPr>
        <w:t xml:space="preserve">Our accounts will be prepared in compliance with this policy and will seek to provide all that information that users, including HM Revenue &amp; Customs, might need to properly appraise our tax position. </w:t>
      </w:r>
    </w:p>
    <w:p w:rsidR="00C12A1A" w:rsidRPr="00B17D4A" w:rsidRDefault="00C12A1A" w:rsidP="00C12A1A">
      <w:pPr>
        <w:pStyle w:val="ListParagraph"/>
        <w:rPr>
          <w:rFonts w:ascii="Runda" w:hAnsi="Runda" w:cs="Arial"/>
          <w:sz w:val="24"/>
        </w:rPr>
      </w:pPr>
    </w:p>
    <w:p w:rsidR="00C12A1A" w:rsidRPr="00B17D4A" w:rsidRDefault="00C12A1A" w:rsidP="0091272D">
      <w:pPr>
        <w:pStyle w:val="ListNumber"/>
        <w:numPr>
          <w:ilvl w:val="0"/>
          <w:numId w:val="0"/>
        </w:numPr>
        <w:ind w:left="1440"/>
        <w:jc w:val="both"/>
        <w:rPr>
          <w:rFonts w:ascii="Runda" w:hAnsi="Runda" w:cs="Arial"/>
          <w:sz w:val="24"/>
        </w:rPr>
      </w:pPr>
      <w:r w:rsidRPr="00B17D4A">
        <w:rPr>
          <w:rFonts w:ascii="Runda" w:hAnsi="Runda" w:cs="Arial"/>
          <w:sz w:val="24"/>
        </w:rPr>
        <w:t>The Head of Finance and IT will be responsible for overseeing the application of this policy.</w:t>
      </w:r>
    </w:p>
    <w:p w:rsidR="00C12A1A" w:rsidRPr="00B17D4A" w:rsidRDefault="00C12A1A" w:rsidP="00C12A1A">
      <w:pPr>
        <w:pStyle w:val="ListParagraph"/>
        <w:rPr>
          <w:rFonts w:ascii="Runda" w:hAnsi="Runda" w:cs="Arial"/>
          <w:sz w:val="24"/>
        </w:rPr>
      </w:pPr>
    </w:p>
    <w:p w:rsidR="00C12A1A" w:rsidRPr="00B17D4A" w:rsidRDefault="00C12A1A" w:rsidP="0091272D">
      <w:pPr>
        <w:pStyle w:val="ListNumber"/>
        <w:numPr>
          <w:ilvl w:val="0"/>
          <w:numId w:val="0"/>
        </w:numPr>
        <w:ind w:left="1440"/>
        <w:jc w:val="both"/>
        <w:rPr>
          <w:rFonts w:ascii="Runda" w:hAnsi="Runda" w:cs="Arial"/>
          <w:sz w:val="24"/>
        </w:rPr>
      </w:pPr>
      <w:r w:rsidRPr="00B17D4A">
        <w:rPr>
          <w:rFonts w:ascii="Runda" w:hAnsi="Runda" w:cs="Arial"/>
          <w:sz w:val="24"/>
        </w:rPr>
        <w:t xml:space="preserve">The Board will review this policy annually to ensure that it is complied with. </w:t>
      </w: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91272D">
      <w:pPr>
        <w:pStyle w:val="ListNumber"/>
        <w:numPr>
          <w:ilvl w:val="0"/>
          <w:numId w:val="0"/>
        </w:numPr>
        <w:ind w:left="1440"/>
        <w:jc w:val="both"/>
        <w:rPr>
          <w:rFonts w:ascii="Arial" w:hAnsi="Arial" w:cs="Arial"/>
          <w:sz w:val="24"/>
        </w:rPr>
      </w:pPr>
    </w:p>
    <w:p w:rsidR="00B17D4A" w:rsidRDefault="00B17D4A" w:rsidP="00B17D4A">
      <w:pPr>
        <w:pStyle w:val="ListNumber"/>
        <w:numPr>
          <w:ilvl w:val="0"/>
          <w:numId w:val="0"/>
        </w:numPr>
        <w:ind w:left="6480" w:firstLine="720"/>
        <w:jc w:val="both"/>
        <w:rPr>
          <w:rFonts w:ascii="Arial" w:hAnsi="Arial" w:cs="Arial"/>
          <w:sz w:val="24"/>
        </w:rPr>
      </w:pPr>
      <w:r>
        <w:rPr>
          <w:rFonts w:ascii="Arial" w:hAnsi="Arial" w:cs="Arial"/>
          <w:noProof/>
          <w:sz w:val="24"/>
          <w:lang w:eastAsia="en-GB"/>
        </w:rPr>
        <w:drawing>
          <wp:inline distT="0" distB="0" distL="0" distR="0">
            <wp:extent cx="2001600" cy="5328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 tax 1.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1600" cy="532800"/>
                    </a:xfrm>
                    <a:prstGeom prst="rect">
                      <a:avLst/>
                    </a:prstGeom>
                  </pic:spPr>
                </pic:pic>
              </a:graphicData>
            </a:graphic>
          </wp:inline>
        </w:drawing>
      </w:r>
    </w:p>
    <w:p w:rsidR="004B4E28" w:rsidRDefault="004B4E28">
      <w:pPr>
        <w:rPr>
          <w:rFonts w:ascii="Arial" w:hAnsi="Arial" w:cs="Arial"/>
          <w:sz w:val="24"/>
        </w:rPr>
      </w:pPr>
    </w:p>
    <w:sectPr w:rsidR="004B4E28" w:rsidSect="008A5A9E">
      <w:headerReference w:type="even" r:id="rId10"/>
      <w:headerReference w:type="default" r:id="rId11"/>
      <w:footerReference w:type="even" r:id="rId12"/>
      <w:footerReference w:type="default" r:id="rId13"/>
      <w:headerReference w:type="first" r:id="rId14"/>
      <w:footerReference w:type="first" r:id="rId15"/>
      <w:pgSz w:w="12240" w:h="15840" w:code="1"/>
      <w:pgMar w:top="1282" w:right="850" w:bottom="850" w:left="85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7D7" w:rsidRDefault="00B157D7">
      <w:r>
        <w:separator/>
      </w:r>
    </w:p>
  </w:endnote>
  <w:endnote w:type="continuationSeparator" w:id="0">
    <w:p w:rsidR="00B157D7" w:rsidRDefault="00B1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PCL6)">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und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CE" w:rsidRDefault="002A5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A7" w:rsidRPr="00FB4527" w:rsidRDefault="002A59CE" w:rsidP="00DB4137">
    <w:pPr>
      <w:pStyle w:val="Header"/>
      <w:rPr>
        <w:rStyle w:val="PageNumber"/>
        <w:rFonts w:ascii="Arial" w:hAnsi="Arial" w:cs="Arial"/>
      </w:rPr>
    </w:pPr>
    <w:r>
      <w:rPr>
        <w:rFonts w:ascii="Arial" w:hAnsi="Arial"/>
      </w:rPr>
      <w:t>Tax Policy</w:t>
    </w:r>
    <w:r w:rsidR="00DB4137">
      <w:rPr>
        <w:rFonts w:ascii="Arial" w:hAnsi="Arial"/>
      </w:rPr>
      <w:tab/>
      <w:t xml:space="preserve"> </w:t>
    </w:r>
    <w:r w:rsidR="002F50A7" w:rsidRPr="00FB4527">
      <w:rPr>
        <w:rStyle w:val="PageNumber"/>
        <w:rFonts w:ascii="Arial" w:hAnsi="Arial" w:cs="Arial"/>
        <w:snapToGrid w:val="0"/>
      </w:rPr>
      <w:t xml:space="preserve">- </w:t>
    </w:r>
    <w:r w:rsidR="00DB4137">
      <w:rPr>
        <w:rStyle w:val="PageNumber"/>
        <w:rFonts w:ascii="Arial" w:hAnsi="Arial" w:cs="Arial"/>
        <w:snapToGrid w:val="0"/>
      </w:rPr>
      <w:t xml:space="preserve">Page </w:t>
    </w:r>
    <w:r w:rsidR="00FD7F65" w:rsidRPr="00FB4527">
      <w:rPr>
        <w:rStyle w:val="PageNumber"/>
        <w:rFonts w:ascii="Arial" w:hAnsi="Arial" w:cs="Arial"/>
        <w:snapToGrid w:val="0"/>
      </w:rPr>
      <w:fldChar w:fldCharType="begin"/>
    </w:r>
    <w:r w:rsidR="002F50A7" w:rsidRPr="00FB4527">
      <w:rPr>
        <w:rStyle w:val="PageNumber"/>
        <w:rFonts w:ascii="Arial" w:hAnsi="Arial" w:cs="Arial"/>
        <w:snapToGrid w:val="0"/>
      </w:rPr>
      <w:instrText xml:space="preserve"> PAGE </w:instrText>
    </w:r>
    <w:r w:rsidR="00FD7F65" w:rsidRPr="00FB4527">
      <w:rPr>
        <w:rStyle w:val="PageNumber"/>
        <w:rFonts w:ascii="Arial" w:hAnsi="Arial" w:cs="Arial"/>
        <w:snapToGrid w:val="0"/>
      </w:rPr>
      <w:fldChar w:fldCharType="separate"/>
    </w:r>
    <w:r w:rsidR="00DA5FF0">
      <w:rPr>
        <w:rStyle w:val="PageNumber"/>
        <w:rFonts w:ascii="Arial" w:hAnsi="Arial" w:cs="Arial"/>
        <w:noProof/>
        <w:snapToGrid w:val="0"/>
      </w:rPr>
      <w:t>1</w:t>
    </w:r>
    <w:r w:rsidR="00FD7F65" w:rsidRPr="00FB4527">
      <w:rPr>
        <w:rStyle w:val="PageNumber"/>
        <w:rFonts w:ascii="Arial" w:hAnsi="Arial" w:cs="Arial"/>
        <w:snapToGrid w:val="0"/>
      </w:rPr>
      <w:fldChar w:fldCharType="end"/>
    </w:r>
    <w:r w:rsidR="009C7AE8">
      <w:rPr>
        <w:rStyle w:val="PageNumber"/>
        <w:rFonts w:ascii="Arial" w:hAnsi="Arial" w:cs="Arial"/>
        <w:snapToGrid w:val="0"/>
      </w:rPr>
      <w:t xml:space="preserve"> -</w:t>
    </w:r>
    <w:r w:rsidR="009C7AE8">
      <w:rPr>
        <w:rStyle w:val="PageNumber"/>
        <w:rFonts w:ascii="Arial" w:hAnsi="Arial" w:cs="Arial"/>
        <w:snapToGrid w:val="0"/>
      </w:rPr>
      <w:tab/>
      <w:t>Version 0.</w:t>
    </w:r>
    <w:r w:rsidR="009C2474">
      <w:rPr>
        <w:rStyle w:val="PageNumber"/>
        <w:rFonts w:ascii="Arial" w:hAnsi="Arial" w:cs="Arial"/>
        <w:snapToGrid w:val="0"/>
      </w:rPr>
      <w:t>1 July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CE" w:rsidRDefault="002A5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7D7" w:rsidRDefault="00B157D7">
      <w:r>
        <w:separator/>
      </w:r>
    </w:p>
  </w:footnote>
  <w:footnote w:type="continuationSeparator" w:id="0">
    <w:p w:rsidR="00B157D7" w:rsidRDefault="00B15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CE" w:rsidRDefault="002A5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0A7" w:rsidRDefault="002A59CE">
    <w:pPr>
      <w:pStyle w:val="Header"/>
      <w:jc w:val="right"/>
      <w:rPr>
        <w:rFonts w:ascii="Arial" w:hAnsi="Arial"/>
      </w:rPr>
    </w:pPr>
    <w:r>
      <w:rPr>
        <w:rFonts w:ascii="Arial" w:hAnsi="Arial"/>
      </w:rPr>
      <w:t>Tax Policy</w:t>
    </w:r>
  </w:p>
  <w:p w:rsidR="002F50A7" w:rsidRPr="00736851" w:rsidRDefault="002F50A7" w:rsidP="00595BED">
    <w:pPr>
      <w:pStyle w:val="Header"/>
      <w:tabs>
        <w:tab w:val="left" w:pos="1418"/>
      </w:tabs>
      <w:rPr>
        <w:rFonts w:ascii="Arial" w:hAnsi="Arial"/>
        <w:b/>
      </w:rPr>
    </w:pPr>
    <w:r>
      <w:rPr>
        <w:rFonts w:ascii="Arial" w:hAnsi="Arial"/>
      </w:rPr>
      <w:tab/>
    </w:r>
    <w:r>
      <w:rPr>
        <w:rFonts w:ascii="Arial" w:hAnsi="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9CE" w:rsidRDefault="002A5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8D9"/>
    <w:multiLevelType w:val="singleLevel"/>
    <w:tmpl w:val="1D246C14"/>
    <w:lvl w:ilvl="0">
      <w:start w:val="3"/>
      <w:numFmt w:val="decimal"/>
      <w:lvlText w:val="%1."/>
      <w:lvlJc w:val="left"/>
      <w:pPr>
        <w:tabs>
          <w:tab w:val="num" w:pos="540"/>
        </w:tabs>
        <w:ind w:left="540" w:hanging="540"/>
      </w:pPr>
      <w:rPr>
        <w:rFonts w:hint="default"/>
        <w:b/>
      </w:rPr>
    </w:lvl>
  </w:abstractNum>
  <w:abstractNum w:abstractNumId="1" w15:restartNumberingAfterBreak="0">
    <w:nsid w:val="099A1507"/>
    <w:multiLevelType w:val="multilevel"/>
    <w:tmpl w:val="A7CCBD1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0E6F68"/>
    <w:multiLevelType w:val="multilevel"/>
    <w:tmpl w:val="DDA47A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0484FB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28035CA"/>
    <w:multiLevelType w:val="multilevel"/>
    <w:tmpl w:val="8BE2013A"/>
    <w:lvl w:ilvl="0">
      <w:start w:val="5"/>
      <w:numFmt w:val="decimal"/>
      <w:lvlText w:val="%1."/>
      <w:lvlJc w:val="left"/>
      <w:pPr>
        <w:tabs>
          <w:tab w:val="num" w:pos="360"/>
        </w:tabs>
        <w:ind w:left="360" w:hanging="360"/>
      </w:pPr>
    </w:lvl>
    <w:lvl w:ilvl="1">
      <w:start w:val="2"/>
      <w:numFmt w:val="decimal"/>
      <w:lvlText w:val="%1.%2."/>
      <w:lvlJc w:val="left"/>
      <w:pPr>
        <w:tabs>
          <w:tab w:val="num" w:pos="1512"/>
        </w:tabs>
        <w:ind w:left="1512" w:hanging="1152"/>
      </w:pPr>
    </w:lvl>
    <w:lvl w:ilvl="2">
      <w:start w:val="1"/>
      <w:numFmt w:val="decimal"/>
      <w:pStyle w:val="Heading3"/>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28AE4AE1"/>
    <w:multiLevelType w:val="hybridMultilevel"/>
    <w:tmpl w:val="2230DF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763F3B"/>
    <w:multiLevelType w:val="multilevel"/>
    <w:tmpl w:val="DDA47A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DCE7C30"/>
    <w:multiLevelType w:val="hybridMultilevel"/>
    <w:tmpl w:val="9D3202E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664376"/>
    <w:multiLevelType w:val="multilevel"/>
    <w:tmpl w:val="EF32EE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62D2565"/>
    <w:multiLevelType w:val="hybridMultilevel"/>
    <w:tmpl w:val="2230DF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586E1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F7E7C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00A75E7"/>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4308460D"/>
    <w:multiLevelType w:val="hybridMultilevel"/>
    <w:tmpl w:val="2280E8A0"/>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91054D"/>
    <w:multiLevelType w:val="multilevel"/>
    <w:tmpl w:val="032AE5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33D1735"/>
    <w:multiLevelType w:val="multilevel"/>
    <w:tmpl w:val="DDA47AE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5F0196E"/>
    <w:multiLevelType w:val="multilevel"/>
    <w:tmpl w:val="11E25734"/>
    <w:lvl w:ilvl="0">
      <w:start w:val="4"/>
      <w:numFmt w:val="decimal"/>
      <w:lvlText w:val="%1."/>
      <w:lvlJc w:val="left"/>
      <w:pPr>
        <w:tabs>
          <w:tab w:val="num" w:pos="562"/>
        </w:tabs>
        <w:ind w:left="562" w:hanging="540"/>
      </w:pPr>
      <w:rPr>
        <w:rFonts w:hint="default"/>
        <w:b/>
      </w:rPr>
    </w:lvl>
    <w:lvl w:ilvl="1">
      <w:start w:val="1"/>
      <w:numFmt w:val="lowerLetter"/>
      <w:lvlText w:val="%2."/>
      <w:lvlJc w:val="left"/>
      <w:pPr>
        <w:tabs>
          <w:tab w:val="num" w:pos="1462"/>
        </w:tabs>
        <w:ind w:left="1462" w:hanging="360"/>
      </w:pPr>
    </w:lvl>
    <w:lvl w:ilvl="2">
      <w:start w:val="1"/>
      <w:numFmt w:val="lowerRoman"/>
      <w:lvlText w:val="%3."/>
      <w:lvlJc w:val="right"/>
      <w:pPr>
        <w:tabs>
          <w:tab w:val="num" w:pos="2182"/>
        </w:tabs>
        <w:ind w:left="2182" w:hanging="180"/>
      </w:pPr>
    </w:lvl>
    <w:lvl w:ilvl="3">
      <w:start w:val="1"/>
      <w:numFmt w:val="decimal"/>
      <w:lvlText w:val="%4."/>
      <w:lvlJc w:val="left"/>
      <w:pPr>
        <w:tabs>
          <w:tab w:val="num" w:pos="2902"/>
        </w:tabs>
        <w:ind w:left="2902" w:hanging="360"/>
      </w:pPr>
    </w:lvl>
    <w:lvl w:ilvl="4">
      <w:start w:val="1"/>
      <w:numFmt w:val="lowerLetter"/>
      <w:lvlText w:val="%5."/>
      <w:lvlJc w:val="left"/>
      <w:pPr>
        <w:tabs>
          <w:tab w:val="num" w:pos="3622"/>
        </w:tabs>
        <w:ind w:left="3622" w:hanging="360"/>
      </w:pPr>
    </w:lvl>
    <w:lvl w:ilvl="5">
      <w:start w:val="1"/>
      <w:numFmt w:val="lowerRoman"/>
      <w:lvlText w:val="%6."/>
      <w:lvlJc w:val="right"/>
      <w:pPr>
        <w:tabs>
          <w:tab w:val="num" w:pos="4342"/>
        </w:tabs>
        <w:ind w:left="4342" w:hanging="180"/>
      </w:pPr>
    </w:lvl>
    <w:lvl w:ilvl="6">
      <w:start w:val="1"/>
      <w:numFmt w:val="decimal"/>
      <w:lvlText w:val="%7."/>
      <w:lvlJc w:val="left"/>
      <w:pPr>
        <w:tabs>
          <w:tab w:val="num" w:pos="5062"/>
        </w:tabs>
        <w:ind w:left="5062" w:hanging="360"/>
      </w:pPr>
    </w:lvl>
    <w:lvl w:ilvl="7">
      <w:start w:val="1"/>
      <w:numFmt w:val="lowerLetter"/>
      <w:lvlText w:val="%8."/>
      <w:lvlJc w:val="left"/>
      <w:pPr>
        <w:tabs>
          <w:tab w:val="num" w:pos="5782"/>
        </w:tabs>
        <w:ind w:left="5782" w:hanging="360"/>
      </w:pPr>
    </w:lvl>
    <w:lvl w:ilvl="8">
      <w:start w:val="1"/>
      <w:numFmt w:val="lowerRoman"/>
      <w:lvlText w:val="%9."/>
      <w:lvlJc w:val="right"/>
      <w:pPr>
        <w:tabs>
          <w:tab w:val="num" w:pos="6502"/>
        </w:tabs>
        <w:ind w:left="6502" w:hanging="180"/>
      </w:pPr>
    </w:lvl>
  </w:abstractNum>
  <w:abstractNum w:abstractNumId="17" w15:restartNumberingAfterBreak="0">
    <w:nsid w:val="55F44A65"/>
    <w:multiLevelType w:val="hybridMultilevel"/>
    <w:tmpl w:val="11E25734"/>
    <w:lvl w:ilvl="0" w:tplc="1304D5FE">
      <w:start w:val="4"/>
      <w:numFmt w:val="decimal"/>
      <w:lvlText w:val="%1."/>
      <w:lvlJc w:val="left"/>
      <w:pPr>
        <w:tabs>
          <w:tab w:val="num" w:pos="562"/>
        </w:tabs>
        <w:ind w:left="562" w:hanging="540"/>
      </w:pPr>
      <w:rPr>
        <w:rFonts w:hint="default"/>
        <w:b/>
      </w:rPr>
    </w:lvl>
    <w:lvl w:ilvl="1" w:tplc="04090019" w:tentative="1">
      <w:start w:val="1"/>
      <w:numFmt w:val="lowerLetter"/>
      <w:lvlText w:val="%2."/>
      <w:lvlJc w:val="left"/>
      <w:pPr>
        <w:tabs>
          <w:tab w:val="num" w:pos="1462"/>
        </w:tabs>
        <w:ind w:left="1462" w:hanging="360"/>
      </w:pPr>
    </w:lvl>
    <w:lvl w:ilvl="2" w:tplc="0409001B" w:tentative="1">
      <w:start w:val="1"/>
      <w:numFmt w:val="lowerRoman"/>
      <w:lvlText w:val="%3."/>
      <w:lvlJc w:val="right"/>
      <w:pPr>
        <w:tabs>
          <w:tab w:val="num" w:pos="2182"/>
        </w:tabs>
        <w:ind w:left="2182" w:hanging="180"/>
      </w:pPr>
    </w:lvl>
    <w:lvl w:ilvl="3" w:tplc="0409000F" w:tentative="1">
      <w:start w:val="1"/>
      <w:numFmt w:val="decimal"/>
      <w:lvlText w:val="%4."/>
      <w:lvlJc w:val="left"/>
      <w:pPr>
        <w:tabs>
          <w:tab w:val="num" w:pos="2902"/>
        </w:tabs>
        <w:ind w:left="2902" w:hanging="360"/>
      </w:pPr>
    </w:lvl>
    <w:lvl w:ilvl="4" w:tplc="04090019" w:tentative="1">
      <w:start w:val="1"/>
      <w:numFmt w:val="lowerLetter"/>
      <w:lvlText w:val="%5."/>
      <w:lvlJc w:val="left"/>
      <w:pPr>
        <w:tabs>
          <w:tab w:val="num" w:pos="3622"/>
        </w:tabs>
        <w:ind w:left="3622" w:hanging="360"/>
      </w:pPr>
    </w:lvl>
    <w:lvl w:ilvl="5" w:tplc="0409001B" w:tentative="1">
      <w:start w:val="1"/>
      <w:numFmt w:val="lowerRoman"/>
      <w:lvlText w:val="%6."/>
      <w:lvlJc w:val="right"/>
      <w:pPr>
        <w:tabs>
          <w:tab w:val="num" w:pos="4342"/>
        </w:tabs>
        <w:ind w:left="4342" w:hanging="180"/>
      </w:pPr>
    </w:lvl>
    <w:lvl w:ilvl="6" w:tplc="0409000F" w:tentative="1">
      <w:start w:val="1"/>
      <w:numFmt w:val="decimal"/>
      <w:lvlText w:val="%7."/>
      <w:lvlJc w:val="left"/>
      <w:pPr>
        <w:tabs>
          <w:tab w:val="num" w:pos="5062"/>
        </w:tabs>
        <w:ind w:left="5062" w:hanging="360"/>
      </w:pPr>
    </w:lvl>
    <w:lvl w:ilvl="7" w:tplc="04090019" w:tentative="1">
      <w:start w:val="1"/>
      <w:numFmt w:val="lowerLetter"/>
      <w:lvlText w:val="%8."/>
      <w:lvlJc w:val="left"/>
      <w:pPr>
        <w:tabs>
          <w:tab w:val="num" w:pos="5782"/>
        </w:tabs>
        <w:ind w:left="5782" w:hanging="360"/>
      </w:pPr>
    </w:lvl>
    <w:lvl w:ilvl="8" w:tplc="0409001B" w:tentative="1">
      <w:start w:val="1"/>
      <w:numFmt w:val="lowerRoman"/>
      <w:lvlText w:val="%9."/>
      <w:lvlJc w:val="right"/>
      <w:pPr>
        <w:tabs>
          <w:tab w:val="num" w:pos="6502"/>
        </w:tabs>
        <w:ind w:left="6502" w:hanging="180"/>
      </w:pPr>
    </w:lvl>
  </w:abstractNum>
  <w:abstractNum w:abstractNumId="18" w15:restartNumberingAfterBreak="0">
    <w:nsid w:val="582376DE"/>
    <w:multiLevelType w:val="hybridMultilevel"/>
    <w:tmpl w:val="FB78EEDC"/>
    <w:lvl w:ilvl="0" w:tplc="B4743364">
      <w:start w:val="2"/>
      <w:numFmt w:val="decimal"/>
      <w:lvlText w:val="%1."/>
      <w:lvlJc w:val="left"/>
      <w:pPr>
        <w:tabs>
          <w:tab w:val="num" w:pos="562"/>
        </w:tabs>
        <w:ind w:left="562" w:hanging="5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DF1793"/>
    <w:multiLevelType w:val="hybridMultilevel"/>
    <w:tmpl w:val="120008F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7F0E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19147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20658D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64E90F6C"/>
    <w:multiLevelType w:val="multilevel"/>
    <w:tmpl w:val="7E4EDAF2"/>
    <w:lvl w:ilvl="0">
      <w:start w:val="1"/>
      <w:numFmt w:val="decimal"/>
      <w:pStyle w:val="ListNumber"/>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i w:val="0"/>
        <w:sz w:val="20"/>
      </w:rPr>
    </w:lvl>
    <w:lvl w:ilvl="2">
      <w:start w:val="1"/>
      <w:numFmt w:val="decimal"/>
      <w:lvlText w:val="%1.%2.%3"/>
      <w:lvlJc w:val="left"/>
      <w:pPr>
        <w:tabs>
          <w:tab w:val="num" w:pos="2160"/>
        </w:tabs>
        <w:ind w:left="2160" w:hanging="720"/>
      </w:pPr>
      <w:rPr>
        <w:rFonts w:ascii="CG Omega (PCL6)" w:hAnsi="CG Omega (PCL6)" w:hint="default"/>
        <w:b w:val="0"/>
        <w:i w:val="0"/>
        <w:sz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69E42184"/>
    <w:multiLevelType w:val="multilevel"/>
    <w:tmpl w:val="008AF0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0385B67"/>
    <w:multiLevelType w:val="singleLevel"/>
    <w:tmpl w:val="2E306AA8"/>
    <w:lvl w:ilvl="0">
      <w:start w:val="5"/>
      <w:numFmt w:val="decimal"/>
      <w:lvlText w:val="%1."/>
      <w:lvlJc w:val="left"/>
      <w:pPr>
        <w:tabs>
          <w:tab w:val="num" w:pos="540"/>
        </w:tabs>
        <w:ind w:left="540" w:hanging="540"/>
      </w:pPr>
      <w:rPr>
        <w:rFonts w:hint="default"/>
        <w:b/>
      </w:rPr>
    </w:lvl>
  </w:abstractNum>
  <w:abstractNum w:abstractNumId="26" w15:restartNumberingAfterBreak="0">
    <w:nsid w:val="7EFA20A9"/>
    <w:multiLevelType w:val="singleLevel"/>
    <w:tmpl w:val="0809000F"/>
    <w:lvl w:ilvl="0">
      <w:start w:val="1"/>
      <w:numFmt w:val="decimal"/>
      <w:lvlText w:val="%1."/>
      <w:lvlJc w:val="left"/>
      <w:pPr>
        <w:tabs>
          <w:tab w:val="num" w:pos="360"/>
        </w:tabs>
        <w:ind w:left="360" w:hanging="360"/>
      </w:pPr>
    </w:lvl>
  </w:abstractNum>
  <w:num w:numId="1">
    <w:abstractNumId w:val="4"/>
  </w:num>
  <w:num w:numId="2">
    <w:abstractNumId w:val="23"/>
  </w:num>
  <w:num w:numId="3">
    <w:abstractNumId w:val="23"/>
  </w:num>
  <w:num w:numId="4">
    <w:abstractNumId w:val="23"/>
  </w:num>
  <w:num w:numId="5">
    <w:abstractNumId w:val="25"/>
  </w:num>
  <w:num w:numId="6">
    <w:abstractNumId w:val="0"/>
  </w:num>
  <w:num w:numId="7">
    <w:abstractNumId w:val="12"/>
  </w:num>
  <w:num w:numId="8">
    <w:abstractNumId w:val="26"/>
  </w:num>
  <w:num w:numId="9">
    <w:abstractNumId w:val="14"/>
  </w:num>
  <w:num w:numId="10">
    <w:abstractNumId w:val="3"/>
  </w:num>
  <w:num w:numId="11">
    <w:abstractNumId w:val="22"/>
  </w:num>
  <w:num w:numId="12">
    <w:abstractNumId w:val="11"/>
  </w:num>
  <w:num w:numId="13">
    <w:abstractNumId w:val="20"/>
  </w:num>
  <w:num w:numId="14">
    <w:abstractNumId w:val="10"/>
  </w:num>
  <w:num w:numId="15">
    <w:abstractNumId w:val="21"/>
  </w:num>
  <w:num w:numId="16">
    <w:abstractNumId w:val="7"/>
  </w:num>
  <w:num w:numId="17">
    <w:abstractNumId w:val="17"/>
  </w:num>
  <w:num w:numId="18">
    <w:abstractNumId w:val="18"/>
  </w:num>
  <w:num w:numId="19">
    <w:abstractNumId w:val="16"/>
  </w:num>
  <w:num w:numId="20">
    <w:abstractNumId w:val="5"/>
  </w:num>
  <w:num w:numId="21">
    <w:abstractNumId w:val="9"/>
  </w:num>
  <w:num w:numId="22">
    <w:abstractNumId w:val="19"/>
  </w:num>
  <w:num w:numId="23">
    <w:abstractNumId w:val="13"/>
  </w:num>
  <w:num w:numId="24">
    <w:abstractNumId w:val="24"/>
  </w:num>
  <w:num w:numId="25">
    <w:abstractNumId w:val="23"/>
  </w:num>
  <w:num w:numId="26">
    <w:abstractNumId w:val="1"/>
  </w:num>
  <w:num w:numId="27">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8"/>
  </w:num>
  <w:num w:numId="32">
    <w:abstractNumId w:val="23"/>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27"/>
    <w:rsid w:val="00032EC0"/>
    <w:rsid w:val="00082F9D"/>
    <w:rsid w:val="00096A12"/>
    <w:rsid w:val="000C25B0"/>
    <w:rsid w:val="000C7A26"/>
    <w:rsid w:val="000E68BC"/>
    <w:rsid w:val="000F617C"/>
    <w:rsid w:val="00127192"/>
    <w:rsid w:val="00141178"/>
    <w:rsid w:val="001633BC"/>
    <w:rsid w:val="001C40D7"/>
    <w:rsid w:val="0025149F"/>
    <w:rsid w:val="00252528"/>
    <w:rsid w:val="002728EB"/>
    <w:rsid w:val="002741FF"/>
    <w:rsid w:val="00276B65"/>
    <w:rsid w:val="002804F4"/>
    <w:rsid w:val="00282AFF"/>
    <w:rsid w:val="002901D4"/>
    <w:rsid w:val="0029688C"/>
    <w:rsid w:val="002A59CE"/>
    <w:rsid w:val="002B72C6"/>
    <w:rsid w:val="002C56F8"/>
    <w:rsid w:val="002F50A7"/>
    <w:rsid w:val="003019AC"/>
    <w:rsid w:val="00341AC8"/>
    <w:rsid w:val="00346A67"/>
    <w:rsid w:val="0035559D"/>
    <w:rsid w:val="00361353"/>
    <w:rsid w:val="003A5C73"/>
    <w:rsid w:val="003C7A64"/>
    <w:rsid w:val="00414A60"/>
    <w:rsid w:val="00421EC9"/>
    <w:rsid w:val="00427229"/>
    <w:rsid w:val="00432FF4"/>
    <w:rsid w:val="00445DF5"/>
    <w:rsid w:val="00456F18"/>
    <w:rsid w:val="00480F71"/>
    <w:rsid w:val="00497697"/>
    <w:rsid w:val="004A6FE1"/>
    <w:rsid w:val="004B4E28"/>
    <w:rsid w:val="004B6EDD"/>
    <w:rsid w:val="004F0DA2"/>
    <w:rsid w:val="005217B8"/>
    <w:rsid w:val="00527A6F"/>
    <w:rsid w:val="00550F8F"/>
    <w:rsid w:val="00563187"/>
    <w:rsid w:val="00577519"/>
    <w:rsid w:val="00585CE8"/>
    <w:rsid w:val="00595BED"/>
    <w:rsid w:val="005A2873"/>
    <w:rsid w:val="005A32C7"/>
    <w:rsid w:val="005B19CE"/>
    <w:rsid w:val="005C4420"/>
    <w:rsid w:val="005D2A0D"/>
    <w:rsid w:val="006022E3"/>
    <w:rsid w:val="00630220"/>
    <w:rsid w:val="0063408E"/>
    <w:rsid w:val="00634DC2"/>
    <w:rsid w:val="00646017"/>
    <w:rsid w:val="00673813"/>
    <w:rsid w:val="006B1BC8"/>
    <w:rsid w:val="006C3E56"/>
    <w:rsid w:val="006E55FC"/>
    <w:rsid w:val="00722A58"/>
    <w:rsid w:val="00736851"/>
    <w:rsid w:val="00746C47"/>
    <w:rsid w:val="00777A05"/>
    <w:rsid w:val="007902ED"/>
    <w:rsid w:val="007B3D24"/>
    <w:rsid w:val="007C2FC1"/>
    <w:rsid w:val="007C41C9"/>
    <w:rsid w:val="007D4C7A"/>
    <w:rsid w:val="007E36FF"/>
    <w:rsid w:val="00811BB2"/>
    <w:rsid w:val="00845C83"/>
    <w:rsid w:val="0086028A"/>
    <w:rsid w:val="008A125F"/>
    <w:rsid w:val="008A5A9E"/>
    <w:rsid w:val="008A5B2C"/>
    <w:rsid w:val="008E2734"/>
    <w:rsid w:val="008E4A3E"/>
    <w:rsid w:val="008E55AA"/>
    <w:rsid w:val="0090499F"/>
    <w:rsid w:val="0091272D"/>
    <w:rsid w:val="00922D58"/>
    <w:rsid w:val="00947DD6"/>
    <w:rsid w:val="00953D59"/>
    <w:rsid w:val="009644C1"/>
    <w:rsid w:val="0097658D"/>
    <w:rsid w:val="00991BDF"/>
    <w:rsid w:val="009A7EA6"/>
    <w:rsid w:val="009C2474"/>
    <w:rsid w:val="009C7AE8"/>
    <w:rsid w:val="009E0EE1"/>
    <w:rsid w:val="009E6111"/>
    <w:rsid w:val="00A00F67"/>
    <w:rsid w:val="00A07287"/>
    <w:rsid w:val="00A07BD0"/>
    <w:rsid w:val="00A23CE7"/>
    <w:rsid w:val="00A64BFB"/>
    <w:rsid w:val="00A66BBC"/>
    <w:rsid w:val="00A67838"/>
    <w:rsid w:val="00A9479A"/>
    <w:rsid w:val="00AA1AEE"/>
    <w:rsid w:val="00AB01F2"/>
    <w:rsid w:val="00AF2599"/>
    <w:rsid w:val="00B07EAC"/>
    <w:rsid w:val="00B157D7"/>
    <w:rsid w:val="00B17D4A"/>
    <w:rsid w:val="00B317E9"/>
    <w:rsid w:val="00B43DF3"/>
    <w:rsid w:val="00B54E75"/>
    <w:rsid w:val="00B83901"/>
    <w:rsid w:val="00BA1DE4"/>
    <w:rsid w:val="00BA419A"/>
    <w:rsid w:val="00BD7715"/>
    <w:rsid w:val="00BE2811"/>
    <w:rsid w:val="00C12A1A"/>
    <w:rsid w:val="00C611BA"/>
    <w:rsid w:val="00CF2F06"/>
    <w:rsid w:val="00D014B7"/>
    <w:rsid w:val="00D63202"/>
    <w:rsid w:val="00D677DA"/>
    <w:rsid w:val="00D70E71"/>
    <w:rsid w:val="00DA5FF0"/>
    <w:rsid w:val="00DB4137"/>
    <w:rsid w:val="00DC0C3B"/>
    <w:rsid w:val="00DF1DDA"/>
    <w:rsid w:val="00E020D6"/>
    <w:rsid w:val="00E17B41"/>
    <w:rsid w:val="00E2126F"/>
    <w:rsid w:val="00E63A7A"/>
    <w:rsid w:val="00E63B5F"/>
    <w:rsid w:val="00E90EB8"/>
    <w:rsid w:val="00EA5E81"/>
    <w:rsid w:val="00EE3752"/>
    <w:rsid w:val="00EF3B32"/>
    <w:rsid w:val="00F262FB"/>
    <w:rsid w:val="00F63252"/>
    <w:rsid w:val="00F6643D"/>
    <w:rsid w:val="00F775FF"/>
    <w:rsid w:val="00FB39B0"/>
    <w:rsid w:val="00FB4527"/>
    <w:rsid w:val="00FD37CD"/>
    <w:rsid w:val="00FD7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6EA30A-91FC-4A9C-9BB4-93BEE44E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9E"/>
    <w:rPr>
      <w:lang w:eastAsia="en-US"/>
    </w:rPr>
  </w:style>
  <w:style w:type="paragraph" w:styleId="Heading1">
    <w:name w:val="heading 1"/>
    <w:basedOn w:val="Normal"/>
    <w:next w:val="Normal"/>
    <w:qFormat/>
    <w:rsid w:val="008A5A9E"/>
    <w:pPr>
      <w:keepNext/>
      <w:outlineLvl w:val="0"/>
    </w:pPr>
    <w:rPr>
      <w:b/>
    </w:rPr>
  </w:style>
  <w:style w:type="paragraph" w:styleId="Heading2">
    <w:name w:val="heading 2"/>
    <w:basedOn w:val="Normal"/>
    <w:next w:val="Normal"/>
    <w:qFormat/>
    <w:rsid w:val="008A5A9E"/>
    <w:pPr>
      <w:keepNext/>
      <w:jc w:val="center"/>
      <w:outlineLvl w:val="1"/>
    </w:pPr>
    <w:rPr>
      <w:rFonts w:ascii="Arial" w:hAnsi="Arial"/>
      <w:b/>
    </w:rPr>
  </w:style>
  <w:style w:type="paragraph" w:styleId="Heading3">
    <w:name w:val="heading 3"/>
    <w:basedOn w:val="Normal"/>
    <w:next w:val="Normal"/>
    <w:qFormat/>
    <w:rsid w:val="008A5A9E"/>
    <w:pPr>
      <w:keepNext/>
      <w:numPr>
        <w:ilvl w:val="2"/>
        <w:numId w:val="1"/>
      </w:numPr>
      <w:spacing w:before="240" w:after="60"/>
      <w:outlineLvl w:val="2"/>
    </w:pPr>
    <w:rPr>
      <w:rFonts w:ascii="Arial" w:hAnsi="Arial"/>
      <w:sz w:val="24"/>
    </w:rPr>
  </w:style>
  <w:style w:type="paragraph" w:styleId="Heading4">
    <w:name w:val="heading 4"/>
    <w:basedOn w:val="Normal"/>
    <w:next w:val="Normal"/>
    <w:qFormat/>
    <w:rsid w:val="008A5A9E"/>
    <w:pPr>
      <w:keepNext/>
      <w:outlineLvl w:val="3"/>
    </w:pPr>
  </w:style>
  <w:style w:type="paragraph" w:styleId="Heading6">
    <w:name w:val="heading 6"/>
    <w:basedOn w:val="Normal"/>
    <w:next w:val="Normal"/>
    <w:qFormat/>
    <w:rsid w:val="008A5A9E"/>
    <w:pPr>
      <w:keepNext/>
      <w:tabs>
        <w:tab w:val="left" w:pos="-1080"/>
        <w:tab w:val="left" w:pos="0"/>
      </w:tabs>
      <w:suppressAutoHyphens/>
      <w:spacing w:before="90" w:after="54"/>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5A9E"/>
    <w:pPr>
      <w:jc w:val="center"/>
    </w:pPr>
    <w:rPr>
      <w:b/>
    </w:rPr>
  </w:style>
  <w:style w:type="paragraph" w:styleId="BodyText">
    <w:name w:val="Body Text"/>
    <w:basedOn w:val="Normal"/>
    <w:rsid w:val="008A5A9E"/>
    <w:rPr>
      <w:rFonts w:ascii="CG Omega (PCL6)" w:hAnsi="CG Omega (PCL6)"/>
      <w:sz w:val="24"/>
    </w:rPr>
  </w:style>
  <w:style w:type="paragraph" w:styleId="BodyTextIndent">
    <w:name w:val="Body Text Indent"/>
    <w:basedOn w:val="Normal"/>
    <w:rsid w:val="008A5A9E"/>
    <w:pPr>
      <w:ind w:left="1440"/>
    </w:pPr>
    <w:rPr>
      <w:rFonts w:ascii="CG Omega (PCL6)" w:hAnsi="CG Omega (PCL6)"/>
    </w:rPr>
  </w:style>
  <w:style w:type="paragraph" w:styleId="ListNumber">
    <w:name w:val="List Number"/>
    <w:basedOn w:val="Normal"/>
    <w:rsid w:val="008A5A9E"/>
    <w:pPr>
      <w:numPr>
        <w:numId w:val="2"/>
      </w:numPr>
    </w:pPr>
  </w:style>
  <w:style w:type="paragraph" w:styleId="Header">
    <w:name w:val="header"/>
    <w:basedOn w:val="Normal"/>
    <w:rsid w:val="008A5A9E"/>
    <w:pPr>
      <w:tabs>
        <w:tab w:val="center" w:pos="4320"/>
        <w:tab w:val="right" w:pos="8640"/>
      </w:tabs>
    </w:pPr>
  </w:style>
  <w:style w:type="paragraph" w:styleId="Footer">
    <w:name w:val="footer"/>
    <w:basedOn w:val="Normal"/>
    <w:rsid w:val="008A5A9E"/>
    <w:pPr>
      <w:tabs>
        <w:tab w:val="center" w:pos="4320"/>
        <w:tab w:val="right" w:pos="8640"/>
      </w:tabs>
    </w:pPr>
  </w:style>
  <w:style w:type="character" w:styleId="CommentReference">
    <w:name w:val="annotation reference"/>
    <w:basedOn w:val="DefaultParagraphFont"/>
    <w:semiHidden/>
    <w:rsid w:val="008A5A9E"/>
    <w:rPr>
      <w:sz w:val="16"/>
    </w:rPr>
  </w:style>
  <w:style w:type="paragraph" w:styleId="CommentText">
    <w:name w:val="annotation text"/>
    <w:basedOn w:val="Normal"/>
    <w:semiHidden/>
    <w:rsid w:val="008A5A9E"/>
  </w:style>
  <w:style w:type="character" w:styleId="PageNumber">
    <w:name w:val="page number"/>
    <w:basedOn w:val="DefaultParagraphFont"/>
    <w:rsid w:val="008A5A9E"/>
  </w:style>
  <w:style w:type="paragraph" w:styleId="BodyTextIndent2">
    <w:name w:val="Body Text Indent 2"/>
    <w:basedOn w:val="Normal"/>
    <w:rsid w:val="008A5A9E"/>
    <w:pPr>
      <w:tabs>
        <w:tab w:val="left" w:pos="-1080"/>
        <w:tab w:val="left" w:pos="720"/>
        <w:tab w:val="left" w:pos="780"/>
        <w:tab w:val="left" w:pos="1440"/>
      </w:tabs>
      <w:suppressAutoHyphens/>
      <w:spacing w:after="54"/>
      <w:ind w:left="780" w:hanging="1230"/>
    </w:pPr>
    <w:rPr>
      <w:sz w:val="24"/>
    </w:rPr>
  </w:style>
  <w:style w:type="paragraph" w:styleId="BodyTextIndent3">
    <w:name w:val="Body Text Indent 3"/>
    <w:basedOn w:val="Normal"/>
    <w:rsid w:val="008A5A9E"/>
    <w:pPr>
      <w:tabs>
        <w:tab w:val="left" w:pos="-490"/>
        <w:tab w:val="left" w:pos="960"/>
        <w:tab w:val="left" w:pos="2160"/>
      </w:tabs>
      <w:suppressAutoHyphens/>
      <w:ind w:left="420" w:hanging="420"/>
    </w:pPr>
    <w:rPr>
      <w:rFonts w:ascii="Arial" w:hAnsi="Arial"/>
      <w:spacing w:val="-2"/>
    </w:rPr>
  </w:style>
  <w:style w:type="paragraph" w:styleId="BalloonText">
    <w:name w:val="Balloon Text"/>
    <w:basedOn w:val="Normal"/>
    <w:semiHidden/>
    <w:rsid w:val="00736851"/>
    <w:rPr>
      <w:rFonts w:ascii="Tahoma" w:hAnsi="Tahoma" w:cs="Tahoma"/>
      <w:sz w:val="16"/>
      <w:szCs w:val="16"/>
    </w:rPr>
  </w:style>
  <w:style w:type="paragraph" w:styleId="BodyText2">
    <w:name w:val="Body Text 2"/>
    <w:basedOn w:val="Normal"/>
    <w:rsid w:val="00456F18"/>
    <w:pPr>
      <w:spacing w:after="120" w:line="480" w:lineRule="auto"/>
    </w:pPr>
  </w:style>
  <w:style w:type="table" w:styleId="TableGrid">
    <w:name w:val="Table Grid"/>
    <w:basedOn w:val="TableNormal"/>
    <w:rsid w:val="00A66BB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FF4"/>
    <w:pPr>
      <w:ind w:left="720"/>
    </w:pPr>
  </w:style>
  <w:style w:type="paragraph" w:styleId="Revision">
    <w:name w:val="Revision"/>
    <w:hidden/>
    <w:uiPriority w:val="99"/>
    <w:semiHidden/>
    <w:rsid w:val="00BD77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85230">
      <w:bodyDiv w:val="1"/>
      <w:marLeft w:val="0"/>
      <w:marRight w:val="0"/>
      <w:marTop w:val="0"/>
      <w:marBottom w:val="0"/>
      <w:divBdr>
        <w:top w:val="none" w:sz="0" w:space="0" w:color="auto"/>
        <w:left w:val="none" w:sz="0" w:space="0" w:color="auto"/>
        <w:bottom w:val="none" w:sz="0" w:space="0" w:color="auto"/>
        <w:right w:val="none" w:sz="0" w:space="0" w:color="auto"/>
      </w:divBdr>
      <w:divsChild>
        <w:div w:id="428621896">
          <w:marLeft w:val="0"/>
          <w:marRight w:val="0"/>
          <w:marTop w:val="0"/>
          <w:marBottom w:val="0"/>
          <w:divBdr>
            <w:top w:val="none" w:sz="0" w:space="0" w:color="auto"/>
            <w:left w:val="none" w:sz="0" w:space="0" w:color="auto"/>
            <w:bottom w:val="none" w:sz="0" w:space="0" w:color="auto"/>
            <w:right w:val="none" w:sz="0" w:space="0" w:color="auto"/>
          </w:divBdr>
          <w:divsChild>
            <w:div w:id="768816783">
              <w:marLeft w:val="0"/>
              <w:marRight w:val="0"/>
              <w:marTop w:val="0"/>
              <w:marBottom w:val="0"/>
              <w:divBdr>
                <w:top w:val="none" w:sz="0" w:space="0" w:color="auto"/>
                <w:left w:val="none" w:sz="0" w:space="0" w:color="auto"/>
                <w:bottom w:val="none" w:sz="0" w:space="0" w:color="auto"/>
                <w:right w:val="none" w:sz="0" w:space="0" w:color="auto"/>
              </w:divBdr>
              <w:divsChild>
                <w:div w:id="9034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8880">
      <w:bodyDiv w:val="1"/>
      <w:marLeft w:val="0"/>
      <w:marRight w:val="0"/>
      <w:marTop w:val="0"/>
      <w:marBottom w:val="0"/>
      <w:divBdr>
        <w:top w:val="none" w:sz="0" w:space="0" w:color="auto"/>
        <w:left w:val="none" w:sz="0" w:space="0" w:color="auto"/>
        <w:bottom w:val="none" w:sz="0" w:space="0" w:color="auto"/>
        <w:right w:val="none" w:sz="0" w:space="0" w:color="auto"/>
      </w:divBdr>
    </w:div>
    <w:div w:id="924723057">
      <w:bodyDiv w:val="1"/>
      <w:marLeft w:val="0"/>
      <w:marRight w:val="0"/>
      <w:marTop w:val="0"/>
      <w:marBottom w:val="0"/>
      <w:divBdr>
        <w:top w:val="none" w:sz="0" w:space="0" w:color="auto"/>
        <w:left w:val="none" w:sz="0" w:space="0" w:color="auto"/>
        <w:bottom w:val="none" w:sz="0" w:space="0" w:color="auto"/>
        <w:right w:val="none" w:sz="0" w:space="0" w:color="auto"/>
      </w:divBdr>
      <w:divsChild>
        <w:div w:id="373776185">
          <w:marLeft w:val="0"/>
          <w:marRight w:val="0"/>
          <w:marTop w:val="0"/>
          <w:marBottom w:val="0"/>
          <w:divBdr>
            <w:top w:val="none" w:sz="0" w:space="0" w:color="auto"/>
            <w:left w:val="none" w:sz="0" w:space="0" w:color="auto"/>
            <w:bottom w:val="none" w:sz="0" w:space="0" w:color="auto"/>
            <w:right w:val="none" w:sz="0" w:space="0" w:color="auto"/>
          </w:divBdr>
          <w:divsChild>
            <w:div w:id="1721899237">
              <w:marLeft w:val="0"/>
              <w:marRight w:val="0"/>
              <w:marTop w:val="0"/>
              <w:marBottom w:val="0"/>
              <w:divBdr>
                <w:top w:val="none" w:sz="0" w:space="0" w:color="auto"/>
                <w:left w:val="none" w:sz="0" w:space="0" w:color="auto"/>
                <w:bottom w:val="none" w:sz="0" w:space="0" w:color="auto"/>
                <w:right w:val="none" w:sz="0" w:space="0" w:color="auto"/>
              </w:divBdr>
              <w:divsChild>
                <w:div w:id="6936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7919">
      <w:bodyDiv w:val="1"/>
      <w:marLeft w:val="0"/>
      <w:marRight w:val="0"/>
      <w:marTop w:val="0"/>
      <w:marBottom w:val="0"/>
      <w:divBdr>
        <w:top w:val="none" w:sz="0" w:space="0" w:color="auto"/>
        <w:left w:val="none" w:sz="0" w:space="0" w:color="auto"/>
        <w:bottom w:val="none" w:sz="0" w:space="0" w:color="auto"/>
        <w:right w:val="none" w:sz="0" w:space="0" w:color="auto"/>
      </w:divBdr>
    </w:div>
    <w:div w:id="1937329121">
      <w:bodyDiv w:val="1"/>
      <w:marLeft w:val="0"/>
      <w:marRight w:val="0"/>
      <w:marTop w:val="0"/>
      <w:marBottom w:val="0"/>
      <w:divBdr>
        <w:top w:val="none" w:sz="0" w:space="0" w:color="auto"/>
        <w:left w:val="none" w:sz="0" w:space="0" w:color="auto"/>
        <w:bottom w:val="none" w:sz="0" w:space="0" w:color="auto"/>
        <w:right w:val="none" w:sz="0" w:space="0" w:color="auto"/>
      </w:divBdr>
      <w:divsChild>
        <w:div w:id="84620064">
          <w:marLeft w:val="0"/>
          <w:marRight w:val="0"/>
          <w:marTop w:val="0"/>
          <w:marBottom w:val="0"/>
          <w:divBdr>
            <w:top w:val="none" w:sz="0" w:space="0" w:color="auto"/>
            <w:left w:val="none" w:sz="0" w:space="0" w:color="auto"/>
            <w:bottom w:val="none" w:sz="0" w:space="0" w:color="auto"/>
            <w:right w:val="none" w:sz="0" w:space="0" w:color="auto"/>
          </w:divBdr>
          <w:divsChild>
            <w:div w:id="14697120">
              <w:marLeft w:val="0"/>
              <w:marRight w:val="0"/>
              <w:marTop w:val="0"/>
              <w:marBottom w:val="0"/>
              <w:divBdr>
                <w:top w:val="none" w:sz="0" w:space="0" w:color="auto"/>
                <w:left w:val="none" w:sz="0" w:space="0" w:color="auto"/>
                <w:bottom w:val="none" w:sz="0" w:space="0" w:color="auto"/>
                <w:right w:val="none" w:sz="0" w:space="0" w:color="auto"/>
              </w:divBdr>
              <w:divsChild>
                <w:div w:id="6480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0B1CD-EC8D-4B75-A56C-A6CF3E3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POLICY AND PROCEDURE</vt:lpstr>
    </vt:vector>
  </TitlesOfParts>
  <Company>TPG</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 AND PROCEDURE</dc:title>
  <dc:creator>Vickip</dc:creator>
  <cp:lastModifiedBy>Alison Ruthen</cp:lastModifiedBy>
  <cp:revision>3</cp:revision>
  <cp:lastPrinted>2015-07-16T10:56:00Z</cp:lastPrinted>
  <dcterms:created xsi:type="dcterms:W3CDTF">2015-07-29T15:32:00Z</dcterms:created>
  <dcterms:modified xsi:type="dcterms:W3CDTF">2015-07-29T15:32:00Z</dcterms:modified>
</cp:coreProperties>
</file>